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06C3" w14:textId="77777777" w:rsidR="00835BA0" w:rsidRDefault="00835BA0" w:rsidP="00835BA0">
      <w:pPr>
        <w:pStyle w:val="Heading2"/>
      </w:pPr>
      <w:r>
        <w:rPr>
          <w:noProof/>
        </w:rPr>
        <mc:AlternateContent>
          <mc:Choice Requires="wps">
            <w:drawing>
              <wp:anchor distT="0" distB="0" distL="114300" distR="114300" simplePos="0" relativeHeight="251659264" behindDoc="0" locked="1" layoutInCell="1" allowOverlap="1" wp14:anchorId="5A79DB25" wp14:editId="0FD8F8C8">
                <wp:simplePos x="0" y="0"/>
                <wp:positionH relativeFrom="column">
                  <wp:posOffset>3091180</wp:posOffset>
                </wp:positionH>
                <wp:positionV relativeFrom="paragraph">
                  <wp:posOffset>132715</wp:posOffset>
                </wp:positionV>
                <wp:extent cx="20574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14:paraId="5546FAA9" w14:textId="77777777" w:rsidR="00835BA0" w:rsidRPr="00D70553" w:rsidRDefault="00835BA0" w:rsidP="00835BA0">
                            <w:pPr>
                              <w:rPr>
                                <w:rFonts w:ascii="Arial" w:hAnsi="Arial" w:cs="Arial"/>
                                <w:color w:val="FF0000"/>
                                <w:sz w:val="16"/>
                                <w:szCs w:val="16"/>
                              </w:rPr>
                            </w:pPr>
                            <w:r w:rsidRPr="00D70553">
                              <w:rPr>
                                <w:color w:val="FF0000"/>
                                <w:sz w:val="16"/>
                                <w:szCs w:val="16"/>
                              </w:rPr>
                              <w:t>The online version of this policy is official.  Therefore, all printed versions of this document are unofficial copies.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9DB25" id="_x0000_t202" coordsize="21600,21600" o:spt="202" path="m,l,21600r21600,l21600,xe">
                <v:stroke joinstyle="miter"/>
                <v:path gradientshapeok="t" o:connecttype="rect"/>
              </v:shapetype>
              <v:shape id="Text Box 3" o:spid="_x0000_s1026" type="#_x0000_t202" style="position:absolute;left:0;text-align:left;margin-left:243.4pt;margin-top:10.45pt;width:16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">
                <v:textbox>
                  <w:txbxContent>
                    <w:p w14:paraId="5546FAA9" w14:textId="77777777" w:rsidR="00835BA0" w:rsidRPr="00D70553" w:rsidRDefault="00835BA0" w:rsidP="00835BA0">
                      <w:pPr>
                        <w:rPr>
                          <w:rFonts w:ascii="Arial" w:hAnsi="Arial" w:cs="Arial"/>
                          <w:color w:val="FF0000"/>
                          <w:sz w:val="16"/>
                          <w:szCs w:val="16"/>
                        </w:rPr>
                      </w:pPr>
                      <w:r w:rsidRPr="00D70553">
                        <w:rPr>
                          <w:color w:val="FF0000"/>
                          <w:sz w:val="16"/>
                          <w:szCs w:val="16"/>
                        </w:rPr>
                        <w:t>The online version of this policy is official.  Therefore, all printed versions of this document are unofficial copies.</w:t>
                      </w:r>
                    </w:p>
                  </w:txbxContent>
                </v:textbox>
                <w10:anchorlock/>
              </v:shape>
            </w:pict>
          </mc:Fallback>
        </mc:AlternateContent>
      </w:r>
      <w:r>
        <w:t>ADMINISTRATIVE POLICY</w:t>
      </w:r>
    </w:p>
    <w:p w14:paraId="06A20E08" w14:textId="77777777" w:rsidR="00835BA0" w:rsidRDefault="00835BA0" w:rsidP="00835BA0"/>
    <w:p w14:paraId="1200FC4F" w14:textId="77777777" w:rsidR="00835BA0" w:rsidRPr="00FA79A8" w:rsidRDefault="00835BA0" w:rsidP="00835BA0"/>
    <w:p w14:paraId="4ADC2D67" w14:textId="77777777" w:rsidR="00835BA0" w:rsidRDefault="00835BA0" w:rsidP="00835BA0">
      <w:r>
        <w:tab/>
      </w:r>
      <w:r>
        <w:tab/>
      </w:r>
    </w:p>
    <w:p w14:paraId="7BC6A5ED" w14:textId="77777777" w:rsidR="00835BA0" w:rsidRDefault="00835BA0" w:rsidP="00835BA0"/>
    <w:p w14:paraId="0ED86951" w14:textId="4E27E6A0" w:rsidR="00835BA0" w:rsidRPr="004719BB" w:rsidRDefault="00835BA0" w:rsidP="00835BA0">
      <w:pPr>
        <w:rPr>
          <w:rFonts w:ascii="Arial" w:hAnsi="Arial" w:cs="Arial"/>
          <w:sz w:val="24"/>
          <w:szCs w:val="28"/>
        </w:rPr>
      </w:pPr>
      <w:r w:rsidRPr="004719BB">
        <w:rPr>
          <w:rFonts w:ascii="Arial" w:hAnsi="Arial" w:cs="Arial"/>
          <w:b/>
          <w:sz w:val="24"/>
          <w:szCs w:val="28"/>
        </w:rPr>
        <w:t xml:space="preserve">HIGH SCHOOL </w:t>
      </w:r>
      <w:r w:rsidR="00F21BCC">
        <w:rPr>
          <w:rFonts w:ascii="Arial" w:hAnsi="Arial" w:cs="Arial"/>
          <w:b/>
          <w:sz w:val="24"/>
          <w:szCs w:val="28"/>
        </w:rPr>
        <w:t>SEAL OF BILITERACY</w:t>
      </w:r>
      <w:r w:rsidRPr="004719BB">
        <w:rPr>
          <w:rFonts w:ascii="Arial" w:hAnsi="Arial" w:cs="Arial"/>
          <w:b/>
          <w:sz w:val="24"/>
          <w:szCs w:val="28"/>
        </w:rPr>
        <w:t xml:space="preserve"> RECOGNITION</w:t>
      </w:r>
    </w:p>
    <w:p w14:paraId="73BCE442" w14:textId="77777777" w:rsidR="00F21BCC" w:rsidRDefault="00F21BCC" w:rsidP="00835BA0">
      <w:pPr>
        <w:pStyle w:val="Default"/>
        <w:rPr>
          <w:rFonts w:ascii="Arial" w:hAnsi="Arial" w:cs="Arial"/>
        </w:rPr>
      </w:pPr>
    </w:p>
    <w:p w14:paraId="12652EBD" w14:textId="1D2D73B7" w:rsidR="00835BA0" w:rsidRPr="00E07DB8" w:rsidRDefault="00835BA0" w:rsidP="00835BA0">
      <w:pPr>
        <w:pStyle w:val="Default"/>
        <w:rPr>
          <w:rFonts w:ascii="Arial" w:hAnsi="Arial" w:cs="Arial"/>
          <w:sz w:val="20"/>
          <w:szCs w:val="20"/>
        </w:rPr>
      </w:pPr>
      <w:r w:rsidRPr="00E07DB8">
        <w:rPr>
          <w:rFonts w:ascii="Arial" w:hAnsi="Arial" w:cs="Arial"/>
          <w:sz w:val="20"/>
          <w:szCs w:val="20"/>
        </w:rPr>
        <w:t xml:space="preserve">Tennessee State Board of Education High School Policy 2.103 denotes local boards of education recognize students who have attained a high level of proficiency in speaking, reading, and writing in one (1) or more languages in addition to English with a Seal of Biliteracy. Students receiving this recognition shall meet the following criteria: </w:t>
      </w:r>
    </w:p>
    <w:p w14:paraId="4EBEB83D" w14:textId="77777777" w:rsidR="00835BA0" w:rsidRPr="00E07DB8" w:rsidRDefault="00835BA0" w:rsidP="00835BA0">
      <w:pPr>
        <w:pStyle w:val="Default"/>
        <w:rPr>
          <w:rFonts w:ascii="Arial" w:hAnsi="Arial" w:cs="Arial"/>
          <w:sz w:val="20"/>
          <w:szCs w:val="20"/>
        </w:rPr>
      </w:pPr>
    </w:p>
    <w:p w14:paraId="05AEE31E" w14:textId="77777777" w:rsidR="00835BA0" w:rsidRPr="00E07DB8" w:rsidRDefault="00835BA0" w:rsidP="00835BA0">
      <w:pPr>
        <w:pStyle w:val="Default"/>
        <w:ind w:left="2160" w:hanging="720"/>
        <w:jc w:val="both"/>
        <w:rPr>
          <w:rFonts w:ascii="Arial" w:hAnsi="Arial" w:cs="Arial"/>
          <w:sz w:val="20"/>
          <w:szCs w:val="20"/>
        </w:rPr>
      </w:pPr>
      <w:r w:rsidRPr="00E07DB8">
        <w:rPr>
          <w:rFonts w:ascii="Arial" w:hAnsi="Arial" w:cs="Arial"/>
          <w:sz w:val="20"/>
          <w:szCs w:val="20"/>
        </w:rPr>
        <w:t xml:space="preserve">(a) Complete all English language arts (ELA) requirements for graduation with an overall grade point average of 3.0 or higher in those classes; </w:t>
      </w:r>
    </w:p>
    <w:p w14:paraId="214B990B" w14:textId="77777777" w:rsidR="00835BA0" w:rsidRPr="00E07DB8" w:rsidRDefault="00835BA0" w:rsidP="00835BA0">
      <w:pPr>
        <w:pStyle w:val="Default"/>
        <w:rPr>
          <w:rFonts w:ascii="Arial" w:hAnsi="Arial" w:cs="Arial"/>
          <w:sz w:val="20"/>
          <w:szCs w:val="20"/>
        </w:rPr>
      </w:pPr>
    </w:p>
    <w:p w14:paraId="2CF23D16" w14:textId="15ACCB01" w:rsidR="00835BA0" w:rsidRPr="00E07DB8" w:rsidRDefault="00835BA0" w:rsidP="00F21BCC">
      <w:pPr>
        <w:pStyle w:val="Default"/>
        <w:ind w:left="2160" w:hanging="719"/>
        <w:jc w:val="both"/>
        <w:rPr>
          <w:rFonts w:ascii="Arial" w:hAnsi="Arial" w:cs="Arial"/>
          <w:sz w:val="20"/>
          <w:szCs w:val="20"/>
        </w:rPr>
      </w:pPr>
      <w:r w:rsidRPr="00E07DB8">
        <w:rPr>
          <w:rFonts w:ascii="Arial" w:hAnsi="Arial" w:cs="Arial"/>
          <w:sz w:val="20"/>
          <w:szCs w:val="20"/>
        </w:rPr>
        <w:t xml:space="preserve">(b) Demonstrate English proficiency through one (1) of the following: </w:t>
      </w:r>
    </w:p>
    <w:p w14:paraId="641E3E58" w14:textId="2FD1D5C3" w:rsidR="00835BA0" w:rsidRPr="00E07DB8" w:rsidRDefault="00835BA0" w:rsidP="00835BA0">
      <w:pPr>
        <w:pStyle w:val="Default"/>
        <w:ind w:left="2880" w:hanging="720"/>
        <w:jc w:val="both"/>
        <w:rPr>
          <w:rFonts w:ascii="Arial" w:hAnsi="Arial" w:cs="Arial"/>
          <w:sz w:val="20"/>
          <w:szCs w:val="20"/>
        </w:rPr>
      </w:pPr>
      <w:r w:rsidRPr="00E07DB8">
        <w:rPr>
          <w:rFonts w:ascii="Arial" w:hAnsi="Arial" w:cs="Arial"/>
          <w:sz w:val="20"/>
          <w:szCs w:val="20"/>
        </w:rPr>
        <w:t>1. Score at the on-track or mastered level on each ELA end-of-course</w:t>
      </w:r>
      <w:r w:rsidR="00F21BCC" w:rsidRPr="00E07DB8">
        <w:rPr>
          <w:rFonts w:ascii="Arial" w:hAnsi="Arial" w:cs="Arial"/>
          <w:sz w:val="20"/>
          <w:szCs w:val="20"/>
        </w:rPr>
        <w:t xml:space="preserve"> </w:t>
      </w:r>
      <w:r w:rsidRPr="00E07DB8">
        <w:rPr>
          <w:rFonts w:ascii="Arial" w:hAnsi="Arial" w:cs="Arial"/>
          <w:sz w:val="20"/>
          <w:szCs w:val="20"/>
        </w:rPr>
        <w:t xml:space="preserve">assessment taken; </w:t>
      </w:r>
    </w:p>
    <w:p w14:paraId="774AAF80" w14:textId="77777777" w:rsidR="00835BA0" w:rsidRPr="00E07DB8" w:rsidRDefault="00835BA0" w:rsidP="00835BA0">
      <w:pPr>
        <w:pStyle w:val="Default"/>
        <w:ind w:left="2880" w:hanging="720"/>
        <w:jc w:val="both"/>
        <w:rPr>
          <w:rFonts w:ascii="Arial" w:hAnsi="Arial" w:cs="Arial"/>
          <w:sz w:val="20"/>
          <w:szCs w:val="20"/>
        </w:rPr>
      </w:pPr>
      <w:r w:rsidRPr="00E07DB8">
        <w:rPr>
          <w:rFonts w:ascii="Arial" w:hAnsi="Arial" w:cs="Arial"/>
          <w:sz w:val="20"/>
          <w:szCs w:val="20"/>
        </w:rPr>
        <w:t xml:space="preserve">2. Score three (3) or higher on an Advanced Placement English Language or English Literature exam; B1 or higher on a Cambridge International English exam; or four </w:t>
      </w:r>
    </w:p>
    <w:p w14:paraId="073BB32C" w14:textId="77777777" w:rsidR="00835BA0" w:rsidRPr="00E07DB8" w:rsidRDefault="00835BA0" w:rsidP="00835BA0">
      <w:pPr>
        <w:pStyle w:val="Default"/>
        <w:ind w:left="2880"/>
        <w:rPr>
          <w:rFonts w:ascii="Arial" w:hAnsi="Arial" w:cs="Arial"/>
          <w:sz w:val="20"/>
          <w:szCs w:val="20"/>
        </w:rPr>
      </w:pPr>
      <w:r w:rsidRPr="00E07DB8">
        <w:rPr>
          <w:rFonts w:ascii="Arial" w:hAnsi="Arial" w:cs="Arial"/>
          <w:sz w:val="20"/>
          <w:szCs w:val="20"/>
        </w:rPr>
        <w:t xml:space="preserve">(4) or higher on an International Baccalaureate English exam; </w:t>
      </w:r>
    </w:p>
    <w:p w14:paraId="1855413B" w14:textId="77777777" w:rsidR="00835BA0" w:rsidRPr="00E07DB8" w:rsidRDefault="00835BA0" w:rsidP="00835BA0">
      <w:pPr>
        <w:pStyle w:val="Default"/>
        <w:ind w:left="2880" w:hanging="720"/>
        <w:jc w:val="both"/>
        <w:rPr>
          <w:rFonts w:ascii="Arial" w:hAnsi="Arial" w:cs="Arial"/>
          <w:sz w:val="20"/>
          <w:szCs w:val="20"/>
        </w:rPr>
      </w:pPr>
      <w:r w:rsidRPr="00E07DB8">
        <w:rPr>
          <w:rFonts w:ascii="Arial" w:hAnsi="Arial" w:cs="Arial"/>
          <w:sz w:val="20"/>
          <w:szCs w:val="20"/>
        </w:rPr>
        <w:t xml:space="preserve">3. Score 22 or higher on the ACT Reading subtest or 480 or higher on the SAT evidence-based reading and writing subtest; or </w:t>
      </w:r>
    </w:p>
    <w:p w14:paraId="19B42849" w14:textId="77777777" w:rsidR="00835BA0" w:rsidRPr="00E07DB8" w:rsidRDefault="00835BA0" w:rsidP="00835BA0">
      <w:pPr>
        <w:pStyle w:val="Default"/>
        <w:ind w:left="2880" w:hanging="720"/>
        <w:jc w:val="both"/>
        <w:rPr>
          <w:rFonts w:ascii="Arial" w:hAnsi="Arial" w:cs="Arial"/>
          <w:sz w:val="20"/>
          <w:szCs w:val="20"/>
        </w:rPr>
      </w:pPr>
      <w:r w:rsidRPr="00E07DB8">
        <w:rPr>
          <w:rFonts w:ascii="Arial" w:hAnsi="Arial" w:cs="Arial"/>
          <w:sz w:val="20"/>
          <w:szCs w:val="20"/>
        </w:rPr>
        <w:t xml:space="preserve">4. Score 4.5 or higher on the WIDA Access, if the student is an English learner; and </w:t>
      </w:r>
    </w:p>
    <w:p w14:paraId="2F7A46AC" w14:textId="77777777" w:rsidR="00835BA0" w:rsidRPr="00E07DB8" w:rsidRDefault="00835BA0" w:rsidP="00835BA0">
      <w:pPr>
        <w:pStyle w:val="Default"/>
        <w:rPr>
          <w:rFonts w:ascii="Arial" w:hAnsi="Arial" w:cs="Arial"/>
          <w:sz w:val="20"/>
          <w:szCs w:val="20"/>
        </w:rPr>
      </w:pPr>
    </w:p>
    <w:p w14:paraId="77689C29" w14:textId="0E0A7B9A" w:rsidR="00835BA0" w:rsidRPr="00E07DB8" w:rsidRDefault="00835BA0" w:rsidP="00F21BCC">
      <w:pPr>
        <w:pStyle w:val="Default"/>
        <w:ind w:left="2160" w:hanging="720"/>
        <w:jc w:val="both"/>
        <w:rPr>
          <w:rFonts w:ascii="Arial" w:hAnsi="Arial" w:cs="Arial"/>
          <w:sz w:val="20"/>
          <w:szCs w:val="20"/>
        </w:rPr>
      </w:pPr>
      <w:r w:rsidRPr="00E07DB8">
        <w:rPr>
          <w:rFonts w:ascii="Arial" w:hAnsi="Arial" w:cs="Arial"/>
          <w:sz w:val="20"/>
          <w:szCs w:val="20"/>
        </w:rPr>
        <w:t xml:space="preserve">(c) Demonstrate proficiency in a world language through one (1) of the following: </w:t>
      </w:r>
    </w:p>
    <w:p w14:paraId="2874FA59" w14:textId="77777777" w:rsidR="00F21BCC" w:rsidRPr="00E07DB8" w:rsidRDefault="00835BA0" w:rsidP="00F21BCC">
      <w:pPr>
        <w:pStyle w:val="Default"/>
        <w:ind w:left="2160"/>
        <w:jc w:val="both"/>
        <w:rPr>
          <w:rFonts w:ascii="Arial" w:hAnsi="Arial" w:cs="Arial"/>
          <w:sz w:val="20"/>
          <w:szCs w:val="20"/>
        </w:rPr>
      </w:pPr>
      <w:r w:rsidRPr="00E07DB8">
        <w:rPr>
          <w:rFonts w:ascii="Arial" w:hAnsi="Arial" w:cs="Arial"/>
          <w:sz w:val="20"/>
          <w:szCs w:val="20"/>
        </w:rPr>
        <w:t>1. Score Intermediate-Mid or higher in all three (3) communication modes</w:t>
      </w:r>
    </w:p>
    <w:p w14:paraId="73FCD19A" w14:textId="49152558" w:rsidR="00F21BCC" w:rsidRPr="00E07DB8" w:rsidRDefault="00F21BCC" w:rsidP="00F21BCC">
      <w:pPr>
        <w:pStyle w:val="Default"/>
        <w:ind w:left="2160" w:firstLine="720"/>
        <w:jc w:val="both"/>
        <w:rPr>
          <w:rFonts w:ascii="Arial" w:hAnsi="Arial" w:cs="Arial"/>
          <w:sz w:val="20"/>
          <w:szCs w:val="20"/>
        </w:rPr>
      </w:pPr>
      <w:r w:rsidRPr="00E07DB8">
        <w:rPr>
          <w:rFonts w:ascii="Arial" w:hAnsi="Arial" w:cs="Arial"/>
          <w:sz w:val="20"/>
          <w:szCs w:val="20"/>
        </w:rPr>
        <w:t xml:space="preserve"> </w:t>
      </w:r>
      <w:r w:rsidR="00835BA0" w:rsidRPr="00E07DB8">
        <w:rPr>
          <w:rFonts w:ascii="Arial" w:hAnsi="Arial" w:cs="Arial"/>
          <w:sz w:val="20"/>
          <w:szCs w:val="20"/>
        </w:rPr>
        <w:t>(</w:t>
      </w:r>
      <w:r w:rsidR="00E07DB8" w:rsidRPr="00E07DB8">
        <w:rPr>
          <w:rFonts w:ascii="Arial" w:hAnsi="Arial" w:cs="Arial"/>
          <w:sz w:val="20"/>
          <w:szCs w:val="20"/>
        </w:rPr>
        <w:t>Interpersonal</w:t>
      </w:r>
      <w:r w:rsidR="00835BA0" w:rsidRPr="00E07DB8">
        <w:rPr>
          <w:rFonts w:ascii="Arial" w:hAnsi="Arial" w:cs="Arial"/>
          <w:sz w:val="20"/>
          <w:szCs w:val="20"/>
        </w:rPr>
        <w:t>, interpretive, and presentational) on a world</w:t>
      </w:r>
    </w:p>
    <w:p w14:paraId="254F0421" w14:textId="77777777" w:rsidR="00F21BCC" w:rsidRPr="00E07DB8" w:rsidRDefault="00835BA0" w:rsidP="00F21BCC">
      <w:pPr>
        <w:pStyle w:val="Default"/>
        <w:ind w:left="2160" w:firstLine="720"/>
        <w:jc w:val="both"/>
        <w:rPr>
          <w:rFonts w:ascii="Arial" w:hAnsi="Arial" w:cs="Arial"/>
          <w:sz w:val="20"/>
          <w:szCs w:val="20"/>
        </w:rPr>
      </w:pPr>
      <w:r w:rsidRPr="00E07DB8">
        <w:rPr>
          <w:rFonts w:ascii="Arial" w:hAnsi="Arial" w:cs="Arial"/>
          <w:sz w:val="20"/>
          <w:szCs w:val="20"/>
        </w:rPr>
        <w:t>language proficiency assessment recognized by the American</w:t>
      </w:r>
    </w:p>
    <w:p w14:paraId="6007AADB" w14:textId="322DE24A" w:rsidR="00835BA0" w:rsidRPr="00E07DB8" w:rsidRDefault="00835BA0" w:rsidP="00F21BCC">
      <w:pPr>
        <w:pStyle w:val="Default"/>
        <w:ind w:left="2160" w:firstLine="720"/>
        <w:jc w:val="both"/>
        <w:rPr>
          <w:rFonts w:ascii="Arial" w:hAnsi="Arial" w:cs="Arial"/>
          <w:sz w:val="20"/>
          <w:szCs w:val="20"/>
        </w:rPr>
      </w:pPr>
      <w:r w:rsidRPr="00E07DB8">
        <w:rPr>
          <w:rFonts w:ascii="Arial" w:hAnsi="Arial" w:cs="Arial"/>
          <w:sz w:val="20"/>
          <w:szCs w:val="20"/>
        </w:rPr>
        <w:t xml:space="preserve">Council on the Teaching of Foreign Languages (ACTFL); </w:t>
      </w:r>
    </w:p>
    <w:p w14:paraId="2132854D" w14:textId="77777777" w:rsidR="00835BA0" w:rsidRPr="00E07DB8" w:rsidRDefault="00835BA0" w:rsidP="00835BA0">
      <w:pPr>
        <w:pStyle w:val="Default"/>
        <w:ind w:left="2880" w:hanging="720"/>
        <w:jc w:val="both"/>
        <w:rPr>
          <w:rFonts w:ascii="Arial" w:hAnsi="Arial" w:cs="Arial"/>
          <w:sz w:val="20"/>
          <w:szCs w:val="20"/>
        </w:rPr>
      </w:pPr>
      <w:r w:rsidRPr="00E07DB8">
        <w:rPr>
          <w:rFonts w:ascii="Arial" w:hAnsi="Arial" w:cs="Arial"/>
          <w:sz w:val="20"/>
          <w:szCs w:val="20"/>
        </w:rPr>
        <w:t xml:space="preserve">2. Score three (3) or higher on an Advanced Placement world language exam; B1 or higher on a Cambridge International world language exam; or four (4) or higher on an International Baccalaureate world language exam; </w:t>
      </w:r>
    </w:p>
    <w:p w14:paraId="2A30AA79" w14:textId="77777777" w:rsidR="00835BA0" w:rsidRPr="00E07DB8" w:rsidRDefault="00835BA0" w:rsidP="00835BA0">
      <w:pPr>
        <w:pStyle w:val="Default"/>
        <w:ind w:left="2880" w:hanging="720"/>
        <w:jc w:val="both"/>
        <w:rPr>
          <w:rFonts w:ascii="Arial" w:hAnsi="Arial" w:cs="Arial"/>
          <w:sz w:val="20"/>
          <w:szCs w:val="20"/>
        </w:rPr>
      </w:pPr>
      <w:r w:rsidRPr="00E07DB8">
        <w:rPr>
          <w:rFonts w:ascii="Arial" w:hAnsi="Arial" w:cs="Arial"/>
          <w:sz w:val="20"/>
          <w:szCs w:val="20"/>
        </w:rPr>
        <w:t xml:space="preserve">3. Score at the Intermediate level or higher on the Sign Language Proficiency Interview (SLPI: ASL); </w:t>
      </w:r>
    </w:p>
    <w:p w14:paraId="2808B315" w14:textId="77777777" w:rsidR="00835BA0" w:rsidRPr="00E07DB8" w:rsidRDefault="00835BA0" w:rsidP="00835BA0">
      <w:pPr>
        <w:pStyle w:val="Default"/>
        <w:ind w:left="2880" w:hanging="719"/>
        <w:jc w:val="both"/>
        <w:rPr>
          <w:rFonts w:ascii="Arial" w:hAnsi="Arial" w:cs="Arial"/>
          <w:sz w:val="20"/>
          <w:szCs w:val="20"/>
        </w:rPr>
      </w:pPr>
      <w:r w:rsidRPr="00E07DB8">
        <w:rPr>
          <w:rFonts w:ascii="Arial" w:hAnsi="Arial" w:cs="Arial"/>
          <w:sz w:val="20"/>
          <w:szCs w:val="20"/>
        </w:rPr>
        <w:t xml:space="preserve">4. Pass a foreign government's approved non-English language exam, or score at a level comparable to Intermediate-mid or higher on the ACTFL proficiency scale on another country’s secondary level standardized exam in the country’s non- English native language; or </w:t>
      </w:r>
    </w:p>
    <w:p w14:paraId="70CAFF46" w14:textId="77777777" w:rsidR="00835BA0" w:rsidRPr="00E07DB8" w:rsidRDefault="00835BA0" w:rsidP="00835BA0">
      <w:pPr>
        <w:pStyle w:val="Default"/>
        <w:ind w:left="2880" w:hanging="720"/>
        <w:jc w:val="both"/>
        <w:rPr>
          <w:rFonts w:ascii="Arial" w:hAnsi="Arial" w:cs="Arial"/>
          <w:sz w:val="20"/>
          <w:szCs w:val="20"/>
        </w:rPr>
      </w:pPr>
      <w:r w:rsidRPr="00E07DB8">
        <w:rPr>
          <w:rFonts w:ascii="Arial" w:hAnsi="Arial" w:cs="Arial"/>
          <w:sz w:val="20"/>
          <w:szCs w:val="20"/>
        </w:rPr>
        <w:t xml:space="preserve">5. Score at a level comparable to Intermediate-Mid or higher on the ACTFL proficiency scale on an LEA developed alternate model. Alternate models may only be used if the identified world language does not have an associated nationally recognized assessment and must address communication, cultures, connections, comparisons, and communities. </w:t>
      </w:r>
    </w:p>
    <w:p w14:paraId="36B007AF" w14:textId="77777777" w:rsidR="00835BA0" w:rsidRPr="00E07DB8" w:rsidRDefault="00835BA0" w:rsidP="00835BA0">
      <w:pPr>
        <w:pStyle w:val="Default"/>
        <w:ind w:left="2880" w:hanging="720"/>
        <w:jc w:val="both"/>
        <w:rPr>
          <w:rFonts w:ascii="Arial" w:hAnsi="Arial" w:cs="Arial"/>
          <w:sz w:val="20"/>
          <w:szCs w:val="20"/>
        </w:rPr>
      </w:pPr>
    </w:p>
    <w:p w14:paraId="1A2383BE" w14:textId="6BBF8144" w:rsidR="00835BA0" w:rsidRPr="00E07DB8" w:rsidRDefault="00F21BCC" w:rsidP="00835BA0">
      <w:pPr>
        <w:pStyle w:val="Default"/>
        <w:rPr>
          <w:rFonts w:ascii="Arial" w:hAnsi="Arial" w:cs="Arial"/>
          <w:sz w:val="20"/>
          <w:szCs w:val="20"/>
        </w:rPr>
      </w:pPr>
      <w:r w:rsidRPr="00E07DB8">
        <w:rPr>
          <w:rFonts w:ascii="Arial" w:hAnsi="Arial" w:cs="Arial"/>
          <w:sz w:val="20"/>
          <w:szCs w:val="20"/>
        </w:rPr>
        <w:lastRenderedPageBreak/>
        <w:t>Students are required to complete the seal of biliteracy student application and return it to the</w:t>
      </w:r>
      <w:r w:rsidR="00BC3E23">
        <w:rPr>
          <w:rFonts w:ascii="Arial" w:hAnsi="Arial" w:cs="Arial"/>
          <w:sz w:val="20"/>
          <w:szCs w:val="20"/>
        </w:rPr>
        <w:t>ir</w:t>
      </w:r>
      <w:r w:rsidRPr="00E07DB8">
        <w:rPr>
          <w:rFonts w:ascii="Arial" w:hAnsi="Arial" w:cs="Arial"/>
          <w:sz w:val="20"/>
          <w:szCs w:val="20"/>
        </w:rPr>
        <w:t xml:space="preserve"> school</w:t>
      </w:r>
      <w:r w:rsidR="00BC3E23">
        <w:rPr>
          <w:rFonts w:ascii="Arial" w:hAnsi="Arial" w:cs="Arial"/>
          <w:sz w:val="20"/>
          <w:szCs w:val="20"/>
        </w:rPr>
        <w:t xml:space="preserve"> counselor</w:t>
      </w:r>
      <w:r w:rsidRPr="00E07DB8">
        <w:rPr>
          <w:rFonts w:ascii="Arial" w:hAnsi="Arial" w:cs="Arial"/>
          <w:sz w:val="20"/>
          <w:szCs w:val="20"/>
        </w:rPr>
        <w:t xml:space="preserve"> or district Volunteer State Seal of Biliteracy coordinator no later than </w:t>
      </w:r>
      <w:r w:rsidR="009D41DE" w:rsidRPr="00E07DB8">
        <w:rPr>
          <w:rFonts w:ascii="Arial" w:hAnsi="Arial" w:cs="Arial"/>
          <w:sz w:val="20"/>
          <w:szCs w:val="20"/>
        </w:rPr>
        <w:t>March 17 the year</w:t>
      </w:r>
      <w:r w:rsidRPr="00E07DB8">
        <w:rPr>
          <w:rFonts w:ascii="Arial" w:hAnsi="Arial" w:cs="Arial"/>
          <w:sz w:val="20"/>
          <w:szCs w:val="20"/>
        </w:rPr>
        <w:t xml:space="preserve"> they will be receiving the recognition.  </w:t>
      </w:r>
    </w:p>
    <w:p w14:paraId="033404B3" w14:textId="77777777" w:rsidR="00F21BCC" w:rsidRPr="00E07DB8" w:rsidRDefault="00F21BCC" w:rsidP="00835BA0">
      <w:pPr>
        <w:rPr>
          <w:rFonts w:ascii="Arial" w:hAnsi="Arial" w:cs="Arial"/>
        </w:rPr>
      </w:pPr>
    </w:p>
    <w:p w14:paraId="6516F78D" w14:textId="77777777" w:rsidR="00835BA0" w:rsidRPr="00E07DB8" w:rsidRDefault="00835BA0" w:rsidP="00835BA0">
      <w:pPr>
        <w:rPr>
          <w:rFonts w:ascii="Arial" w:hAnsi="Arial" w:cs="Arial"/>
        </w:rPr>
      </w:pPr>
    </w:p>
    <w:p w14:paraId="4B816D01" w14:textId="77777777" w:rsidR="00835BA0" w:rsidRPr="00E07DB8" w:rsidRDefault="00835BA0" w:rsidP="00835BA0">
      <w:pPr>
        <w:jc w:val="both"/>
        <w:rPr>
          <w:rFonts w:ascii="Arial" w:hAnsi="Arial" w:cs="Arial"/>
        </w:rPr>
      </w:pPr>
    </w:p>
    <w:p w14:paraId="3F3FA9E9" w14:textId="77777777" w:rsidR="00835BA0" w:rsidRPr="00E07DB8" w:rsidRDefault="00835BA0" w:rsidP="00835BA0">
      <w:pPr>
        <w:jc w:val="both"/>
        <w:rPr>
          <w:rFonts w:ascii="Arial" w:hAnsi="Arial" w:cs="Arial"/>
        </w:rPr>
      </w:pPr>
    </w:p>
    <w:p w14:paraId="086634BA" w14:textId="4A1D0790" w:rsidR="00835BA0" w:rsidRPr="00E07DB8" w:rsidRDefault="00835BA0" w:rsidP="00835BA0">
      <w:pPr>
        <w:rPr>
          <w:rFonts w:ascii="Arial" w:hAnsi="Arial" w:cs="Arial"/>
        </w:rPr>
      </w:pPr>
      <w:r w:rsidRPr="00E07DB8">
        <w:rPr>
          <w:rFonts w:ascii="Arial" w:hAnsi="Arial" w:cs="Arial"/>
        </w:rPr>
        <w:t>Implementing Procedures:</w:t>
      </w:r>
      <w:r w:rsidR="00E07DB8">
        <w:rPr>
          <w:rFonts w:ascii="Arial" w:hAnsi="Arial" w:cs="Arial"/>
        </w:rPr>
        <w:t xml:space="preserve"> </w:t>
      </w:r>
      <w:hyperlink r:id="rId6" w:history="1">
        <w:r w:rsidR="00E07DB8" w:rsidRPr="000A1CF1">
          <w:rPr>
            <w:rStyle w:val="Hyperlink"/>
            <w:rFonts w:ascii="Arial" w:hAnsi="Arial" w:cs="Arial"/>
          </w:rPr>
          <w:t>INS-P052</w:t>
        </w:r>
      </w:hyperlink>
      <w:r w:rsidR="00E07DB8">
        <w:rPr>
          <w:rFonts w:ascii="Arial" w:hAnsi="Arial" w:cs="Arial"/>
        </w:rPr>
        <w:t xml:space="preserve"> - </w:t>
      </w:r>
      <w:r w:rsidRPr="00E07DB8">
        <w:rPr>
          <w:rFonts w:ascii="Arial" w:hAnsi="Arial" w:cs="Arial"/>
        </w:rPr>
        <w:t xml:space="preserve">High School </w:t>
      </w:r>
      <w:r w:rsidR="00F21BCC" w:rsidRPr="00E07DB8">
        <w:rPr>
          <w:rFonts w:ascii="Arial" w:hAnsi="Arial" w:cs="Arial"/>
        </w:rPr>
        <w:t xml:space="preserve">Seal of Biliteracy Recognition </w:t>
      </w:r>
    </w:p>
    <w:p w14:paraId="54017852" w14:textId="77777777" w:rsidR="00835BA0" w:rsidRPr="00E07DB8" w:rsidRDefault="00835BA0" w:rsidP="00835BA0">
      <w:pPr>
        <w:pStyle w:val="Header"/>
        <w:tabs>
          <w:tab w:val="clear" w:pos="4320"/>
          <w:tab w:val="clear" w:pos="8640"/>
        </w:tabs>
        <w:jc w:val="both"/>
        <w:rPr>
          <w:rFonts w:ascii="Arial" w:hAnsi="Arial" w:cs="Arial"/>
        </w:rPr>
      </w:pPr>
    </w:p>
    <w:p w14:paraId="5771B6D5" w14:textId="39A2D073" w:rsidR="00835BA0" w:rsidRPr="00E07DB8" w:rsidRDefault="00835BA0" w:rsidP="00835BA0">
      <w:pPr>
        <w:pStyle w:val="Header"/>
        <w:tabs>
          <w:tab w:val="clear" w:pos="4320"/>
          <w:tab w:val="clear" w:pos="8640"/>
        </w:tabs>
        <w:jc w:val="both"/>
        <w:rPr>
          <w:rFonts w:ascii="Arial" w:hAnsi="Arial" w:cs="Arial"/>
        </w:rPr>
      </w:pPr>
      <w:r w:rsidRPr="00E07DB8">
        <w:rPr>
          <w:rFonts w:ascii="Arial" w:hAnsi="Arial" w:cs="Arial"/>
        </w:rPr>
        <w:t xml:space="preserve">Associated Documents: </w:t>
      </w:r>
      <w:r w:rsidRPr="00E07DB8">
        <w:rPr>
          <w:rFonts w:ascii="Arial" w:hAnsi="Arial" w:cs="Arial"/>
        </w:rPr>
        <w:tab/>
      </w:r>
      <w:hyperlink r:id="rId7" w:history="1">
        <w:r w:rsidR="00BC3E23" w:rsidRPr="000A1CF1">
          <w:rPr>
            <w:rStyle w:val="Hyperlink"/>
            <w:rFonts w:ascii="Arial" w:hAnsi="Arial" w:cs="Arial"/>
          </w:rPr>
          <w:t>INS-F166</w:t>
        </w:r>
      </w:hyperlink>
      <w:r w:rsidR="00BC3E23">
        <w:rPr>
          <w:rFonts w:ascii="Arial" w:hAnsi="Arial" w:cs="Arial"/>
        </w:rPr>
        <w:t xml:space="preserve"> – Volunteer State Seal of Biliteracy Student Application</w:t>
      </w:r>
    </w:p>
    <w:p w14:paraId="407FE970" w14:textId="77777777" w:rsidR="00835BA0" w:rsidRPr="00E07DB8" w:rsidRDefault="00835BA0" w:rsidP="00835BA0">
      <w:pPr>
        <w:rPr>
          <w:rFonts w:ascii="Arial" w:hAnsi="Arial" w:cs="Arial"/>
        </w:rPr>
      </w:pPr>
    </w:p>
    <w:p w14:paraId="062B4249" w14:textId="77777777" w:rsidR="00835BA0" w:rsidRPr="00E07DB8" w:rsidRDefault="00835BA0" w:rsidP="00835BA0">
      <w:pPr>
        <w:pStyle w:val="Header"/>
        <w:tabs>
          <w:tab w:val="clear" w:pos="4320"/>
          <w:tab w:val="clear" w:pos="8640"/>
        </w:tabs>
        <w:rPr>
          <w:rFonts w:ascii="Arial" w:hAnsi="Arial" w:cs="Arial"/>
        </w:rPr>
      </w:pPr>
    </w:p>
    <w:p w14:paraId="449AA0C5" w14:textId="77777777" w:rsidR="00835BA0" w:rsidRPr="00E07DB8" w:rsidRDefault="00835BA0" w:rsidP="00835BA0">
      <w:pPr>
        <w:pStyle w:val="Header"/>
        <w:tabs>
          <w:tab w:val="clear" w:pos="4320"/>
          <w:tab w:val="clear" w:pos="8640"/>
        </w:tabs>
        <w:rPr>
          <w:rFonts w:ascii="Arial" w:hAnsi="Arial" w:cs="Arial"/>
        </w:rPr>
      </w:pPr>
    </w:p>
    <w:p w14:paraId="7B166C85" w14:textId="77777777" w:rsidR="00835BA0" w:rsidRPr="00E07DB8" w:rsidRDefault="00835BA0" w:rsidP="00835BA0">
      <w:pPr>
        <w:rPr>
          <w:rFonts w:ascii="Arial" w:hAnsi="Arial" w:cs="Arial"/>
        </w:rPr>
      </w:pPr>
      <w:r w:rsidRPr="00E07DB8">
        <w:rPr>
          <w:rFonts w:ascii="Arial" w:hAnsi="Arial" w:cs="Arial"/>
          <w:b/>
          <w:bCs/>
        </w:rPr>
        <w:t>Revision History:</w:t>
      </w:r>
    </w:p>
    <w:p w14:paraId="264E2B0C" w14:textId="77777777" w:rsidR="00835BA0" w:rsidRPr="00E07DB8" w:rsidRDefault="00835BA0" w:rsidP="00835BA0">
      <w:pPr>
        <w:rPr>
          <w:rFonts w:ascii="Arial" w:hAnsi="Arial" w:cs="Arial"/>
        </w:rPr>
      </w:pPr>
    </w:p>
    <w:tbl>
      <w:tblPr>
        <w:tblW w:w="8838" w:type="dxa"/>
        <w:tblLayout w:type="fixed"/>
        <w:tblLook w:val="0000" w:firstRow="0" w:lastRow="0" w:firstColumn="0" w:lastColumn="0" w:noHBand="0" w:noVBand="0"/>
      </w:tblPr>
      <w:tblGrid>
        <w:gridCol w:w="1278"/>
        <w:gridCol w:w="810"/>
        <w:gridCol w:w="6750"/>
      </w:tblGrid>
      <w:tr w:rsidR="00835BA0" w:rsidRPr="00E07DB8" w14:paraId="195F0C59" w14:textId="77777777" w:rsidTr="00F21BCC">
        <w:tc>
          <w:tcPr>
            <w:tcW w:w="1278" w:type="dxa"/>
            <w:tcBorders>
              <w:top w:val="nil"/>
              <w:left w:val="nil"/>
              <w:bottom w:val="nil"/>
              <w:right w:val="nil"/>
            </w:tcBorders>
          </w:tcPr>
          <w:p w14:paraId="1FD6213C" w14:textId="77777777" w:rsidR="00835BA0" w:rsidRPr="00E07DB8" w:rsidRDefault="00835BA0" w:rsidP="0085129E">
            <w:pPr>
              <w:spacing w:after="120"/>
              <w:rPr>
                <w:rFonts w:ascii="Arial" w:hAnsi="Arial" w:cs="Arial"/>
                <w:b/>
                <w:bCs/>
                <w:u w:val="single"/>
              </w:rPr>
            </w:pPr>
            <w:r w:rsidRPr="00E07DB8">
              <w:rPr>
                <w:rFonts w:ascii="Arial" w:hAnsi="Arial" w:cs="Arial"/>
                <w:b/>
                <w:bCs/>
                <w:u w:val="single"/>
              </w:rPr>
              <w:t>Date:</w:t>
            </w:r>
          </w:p>
        </w:tc>
        <w:tc>
          <w:tcPr>
            <w:tcW w:w="810" w:type="dxa"/>
            <w:tcBorders>
              <w:top w:val="nil"/>
              <w:left w:val="nil"/>
              <w:bottom w:val="nil"/>
              <w:right w:val="nil"/>
            </w:tcBorders>
          </w:tcPr>
          <w:p w14:paraId="74C5C546" w14:textId="77777777" w:rsidR="00835BA0" w:rsidRPr="00E07DB8" w:rsidRDefault="00835BA0" w:rsidP="0085129E">
            <w:pPr>
              <w:spacing w:after="120"/>
              <w:rPr>
                <w:rFonts w:ascii="Arial" w:hAnsi="Arial" w:cs="Arial"/>
                <w:b/>
                <w:bCs/>
                <w:u w:val="single"/>
              </w:rPr>
            </w:pPr>
            <w:r w:rsidRPr="00E07DB8">
              <w:rPr>
                <w:rFonts w:ascii="Arial" w:hAnsi="Arial" w:cs="Arial"/>
                <w:b/>
                <w:bCs/>
                <w:u w:val="single"/>
              </w:rPr>
              <w:t>Rev.</w:t>
            </w:r>
          </w:p>
        </w:tc>
        <w:tc>
          <w:tcPr>
            <w:tcW w:w="6750" w:type="dxa"/>
            <w:tcBorders>
              <w:top w:val="nil"/>
              <w:left w:val="nil"/>
              <w:bottom w:val="nil"/>
              <w:right w:val="nil"/>
            </w:tcBorders>
          </w:tcPr>
          <w:p w14:paraId="622DFD66" w14:textId="77777777" w:rsidR="00835BA0" w:rsidRPr="00E07DB8" w:rsidRDefault="00835BA0" w:rsidP="0085129E">
            <w:pPr>
              <w:spacing w:after="120"/>
              <w:rPr>
                <w:rFonts w:ascii="Arial" w:hAnsi="Arial" w:cs="Arial"/>
                <w:b/>
                <w:bCs/>
                <w:u w:val="single"/>
              </w:rPr>
            </w:pPr>
            <w:r w:rsidRPr="00E07DB8">
              <w:rPr>
                <w:rFonts w:ascii="Arial" w:hAnsi="Arial" w:cs="Arial"/>
                <w:b/>
                <w:bCs/>
                <w:u w:val="single"/>
              </w:rPr>
              <w:t>Description of Revision:</w:t>
            </w:r>
          </w:p>
        </w:tc>
      </w:tr>
      <w:tr w:rsidR="00835BA0" w:rsidRPr="00E07DB8" w14:paraId="239E13BE" w14:textId="77777777" w:rsidTr="00F21BCC">
        <w:tc>
          <w:tcPr>
            <w:tcW w:w="1278" w:type="dxa"/>
            <w:tcBorders>
              <w:top w:val="nil"/>
              <w:left w:val="nil"/>
              <w:bottom w:val="nil"/>
              <w:right w:val="nil"/>
            </w:tcBorders>
          </w:tcPr>
          <w:p w14:paraId="6E696116" w14:textId="1387F7CE" w:rsidR="00835BA0" w:rsidRPr="00E07DB8" w:rsidRDefault="00E07DB8" w:rsidP="0085129E">
            <w:pPr>
              <w:spacing w:after="120"/>
              <w:rPr>
                <w:rFonts w:ascii="Arial" w:hAnsi="Arial" w:cs="Arial"/>
              </w:rPr>
            </w:pPr>
            <w:r>
              <w:rPr>
                <w:rFonts w:ascii="Arial" w:hAnsi="Arial" w:cs="Arial"/>
              </w:rPr>
              <w:t>12/5/22</w:t>
            </w:r>
          </w:p>
        </w:tc>
        <w:tc>
          <w:tcPr>
            <w:tcW w:w="810" w:type="dxa"/>
            <w:tcBorders>
              <w:top w:val="nil"/>
              <w:left w:val="nil"/>
              <w:bottom w:val="nil"/>
              <w:right w:val="nil"/>
            </w:tcBorders>
          </w:tcPr>
          <w:p w14:paraId="5BBE7004" w14:textId="77777777" w:rsidR="00835BA0" w:rsidRPr="00E07DB8" w:rsidRDefault="00835BA0" w:rsidP="0085129E">
            <w:pPr>
              <w:spacing w:after="120"/>
              <w:jc w:val="center"/>
              <w:rPr>
                <w:rFonts w:ascii="Arial" w:hAnsi="Arial" w:cs="Arial"/>
              </w:rPr>
            </w:pPr>
          </w:p>
        </w:tc>
        <w:tc>
          <w:tcPr>
            <w:tcW w:w="6750" w:type="dxa"/>
            <w:tcBorders>
              <w:top w:val="nil"/>
              <w:left w:val="nil"/>
              <w:bottom w:val="nil"/>
              <w:right w:val="nil"/>
            </w:tcBorders>
          </w:tcPr>
          <w:p w14:paraId="33DC405E" w14:textId="77777777" w:rsidR="00835BA0" w:rsidRPr="00E07DB8" w:rsidRDefault="00835BA0" w:rsidP="0085129E">
            <w:pPr>
              <w:spacing w:after="120"/>
              <w:rPr>
                <w:rFonts w:ascii="Arial" w:hAnsi="Arial" w:cs="Arial"/>
              </w:rPr>
            </w:pPr>
            <w:r w:rsidRPr="00E07DB8">
              <w:rPr>
                <w:rFonts w:ascii="Arial" w:hAnsi="Arial" w:cs="Arial"/>
              </w:rPr>
              <w:t>Initial Release</w:t>
            </w:r>
          </w:p>
        </w:tc>
      </w:tr>
    </w:tbl>
    <w:p w14:paraId="6D5318B2" w14:textId="77777777" w:rsidR="00835BA0" w:rsidRPr="00E07DB8" w:rsidRDefault="00835BA0" w:rsidP="00835BA0">
      <w:pPr>
        <w:spacing w:before="80" w:after="80"/>
        <w:rPr>
          <w:rFonts w:ascii="Arial" w:hAnsi="Arial" w:cs="Arial"/>
          <w:b/>
          <w:bCs/>
          <w:spacing w:val="80"/>
        </w:rPr>
      </w:pPr>
    </w:p>
    <w:p w14:paraId="27E768EA" w14:textId="77777777" w:rsidR="00835BA0" w:rsidRPr="00E07DB8" w:rsidRDefault="00835BA0" w:rsidP="00835BA0">
      <w:pPr>
        <w:spacing w:before="80" w:after="80"/>
        <w:jc w:val="center"/>
        <w:rPr>
          <w:rFonts w:ascii="Arial" w:hAnsi="Arial" w:cs="Arial"/>
          <w:b/>
          <w:bCs/>
          <w:spacing w:val="80"/>
        </w:rPr>
      </w:pPr>
      <w:r w:rsidRPr="00E07DB8">
        <w:rPr>
          <w:rFonts w:ascii="Arial" w:hAnsi="Arial" w:cs="Arial"/>
          <w:b/>
          <w:bCs/>
          <w:spacing w:val="80"/>
        </w:rPr>
        <w:t xml:space="preserve">***End of Policy***   </w:t>
      </w:r>
    </w:p>
    <w:p w14:paraId="73B0A369" w14:textId="77777777" w:rsidR="00835BA0" w:rsidRPr="00F21BCC" w:rsidRDefault="00835BA0" w:rsidP="00835BA0">
      <w:pPr>
        <w:spacing w:before="80" w:after="80"/>
        <w:jc w:val="center"/>
        <w:rPr>
          <w:b/>
          <w:bCs/>
          <w:spacing w:val="80"/>
          <w:sz w:val="22"/>
          <w:szCs w:val="22"/>
        </w:rPr>
      </w:pPr>
    </w:p>
    <w:p w14:paraId="61E4819F" w14:textId="77777777" w:rsidR="00A6437C" w:rsidRPr="00F21BCC" w:rsidRDefault="00A6437C">
      <w:pPr>
        <w:rPr>
          <w:sz w:val="22"/>
          <w:szCs w:val="22"/>
        </w:rPr>
      </w:pPr>
    </w:p>
    <w:sectPr w:rsidR="00A6437C" w:rsidRPr="00F21BCC" w:rsidSect="000C497D">
      <w:headerReference w:type="default" r:id="rId8"/>
      <w:footerReference w:type="even" r:id="rId9"/>
      <w:footerReference w:type="default" r:id="rId10"/>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73342" w14:textId="77777777" w:rsidR="00E72365" w:rsidRDefault="00E72365" w:rsidP="00F21BCC">
      <w:r>
        <w:separator/>
      </w:r>
    </w:p>
  </w:endnote>
  <w:endnote w:type="continuationSeparator" w:id="0">
    <w:p w14:paraId="29A7A6DC" w14:textId="77777777" w:rsidR="00E72365" w:rsidRDefault="00E72365" w:rsidP="00F2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5204058"/>
      <w:docPartObj>
        <w:docPartGallery w:val="Page Numbers (Bottom of Page)"/>
        <w:docPartUnique/>
      </w:docPartObj>
    </w:sdtPr>
    <w:sdtContent>
      <w:p w14:paraId="1F18C1CE" w14:textId="6C01872E" w:rsidR="00E07DB8" w:rsidRDefault="00E07DB8" w:rsidP="002176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671927" w14:textId="61B02418" w:rsidR="00E07DB8" w:rsidRDefault="00E07DB8" w:rsidP="00E07D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D026" w14:textId="1D2E80E7" w:rsidR="00E07DB8" w:rsidRPr="00E07DB8" w:rsidRDefault="00E07DB8" w:rsidP="002176D4">
    <w:pPr>
      <w:pStyle w:val="Footer"/>
      <w:framePr w:wrap="none" w:vAnchor="text" w:hAnchor="margin" w:xAlign="right" w:y="1"/>
      <w:rPr>
        <w:rStyle w:val="PageNumber"/>
        <w:rFonts w:ascii="Arial" w:hAnsi="Arial" w:cs="Arial"/>
      </w:rPr>
    </w:pPr>
    <w:r w:rsidRPr="00E07DB8">
      <w:rPr>
        <w:rStyle w:val="PageNumber"/>
        <w:rFonts w:ascii="Arial" w:hAnsi="Arial" w:cs="Arial"/>
      </w:rPr>
      <w:t xml:space="preserve">Page </w:t>
    </w:r>
    <w:sdt>
      <w:sdtPr>
        <w:rPr>
          <w:rStyle w:val="PageNumber"/>
          <w:rFonts w:ascii="Arial" w:hAnsi="Arial" w:cs="Arial"/>
        </w:rPr>
        <w:id w:val="1601064131"/>
        <w:docPartObj>
          <w:docPartGallery w:val="Page Numbers (Bottom of Page)"/>
          <w:docPartUnique/>
        </w:docPartObj>
      </w:sdtPr>
      <w:sdtContent>
        <w:r w:rsidRPr="00E07DB8">
          <w:rPr>
            <w:rStyle w:val="PageNumber"/>
            <w:rFonts w:ascii="Arial" w:hAnsi="Arial" w:cs="Arial"/>
          </w:rPr>
          <w:fldChar w:fldCharType="begin"/>
        </w:r>
        <w:r w:rsidRPr="00E07DB8">
          <w:rPr>
            <w:rStyle w:val="PageNumber"/>
            <w:rFonts w:ascii="Arial" w:hAnsi="Arial" w:cs="Arial"/>
          </w:rPr>
          <w:instrText xml:space="preserve"> PAGE </w:instrText>
        </w:r>
        <w:r w:rsidRPr="00E07DB8">
          <w:rPr>
            <w:rStyle w:val="PageNumber"/>
            <w:rFonts w:ascii="Arial" w:hAnsi="Arial" w:cs="Arial"/>
          </w:rPr>
          <w:fldChar w:fldCharType="separate"/>
        </w:r>
        <w:r w:rsidRPr="00E07DB8">
          <w:rPr>
            <w:rStyle w:val="PageNumber"/>
            <w:rFonts w:ascii="Arial" w:hAnsi="Arial" w:cs="Arial"/>
            <w:noProof/>
          </w:rPr>
          <w:t>2</w:t>
        </w:r>
        <w:r w:rsidRPr="00E07DB8">
          <w:rPr>
            <w:rStyle w:val="PageNumber"/>
            <w:rFonts w:ascii="Arial" w:hAnsi="Arial" w:cs="Arial"/>
          </w:rPr>
          <w:fldChar w:fldCharType="end"/>
        </w:r>
        <w:r w:rsidRPr="00E07DB8">
          <w:rPr>
            <w:rStyle w:val="PageNumber"/>
            <w:rFonts w:ascii="Arial" w:hAnsi="Arial" w:cs="Arial"/>
          </w:rPr>
          <w:t xml:space="preserve"> of 2</w:t>
        </w:r>
      </w:sdtContent>
    </w:sdt>
  </w:p>
  <w:p w14:paraId="7CAB2E2E" w14:textId="7365794C" w:rsidR="00A757D5" w:rsidRDefault="00E07DB8" w:rsidP="00E07DB8">
    <w:pPr>
      <w:pStyle w:val="Title"/>
      <w:tabs>
        <w:tab w:val="left" w:pos="0"/>
        <w:tab w:val="center" w:pos="4320"/>
        <w:tab w:val="right" w:pos="8640"/>
      </w:tabs>
      <w:ind w:right="360"/>
      <w:jc w:val="left"/>
      <w:rPr>
        <w:sz w:val="20"/>
        <w:szCs w:val="20"/>
      </w:rPr>
    </w:pPr>
    <w:r>
      <w:rPr>
        <w:sz w:val="20"/>
        <w:szCs w:val="20"/>
      </w:rPr>
      <w:t>12/5/22, IR</w:t>
    </w:r>
    <w:r w:rsidRPr="00E07DB8">
      <w:rPr>
        <w:sz w:val="20"/>
        <w:szCs w:val="20"/>
      </w:rPr>
      <w:ptab w:relativeTo="margin" w:alignment="center" w:leader="none"/>
    </w:r>
    <w:r>
      <w:rPr>
        <w:sz w:val="20"/>
        <w:szCs w:val="20"/>
      </w:rPr>
      <w:t>INS-A094</w:t>
    </w:r>
    <w:r w:rsidRPr="00E07DB8">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0216" w14:textId="77777777" w:rsidR="00E72365" w:rsidRDefault="00E72365" w:rsidP="00F21BCC">
      <w:r>
        <w:separator/>
      </w:r>
    </w:p>
  </w:footnote>
  <w:footnote w:type="continuationSeparator" w:id="0">
    <w:p w14:paraId="5BDA6E68" w14:textId="77777777" w:rsidR="00E72365" w:rsidRDefault="00E72365" w:rsidP="00F21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F6B2" w14:textId="77777777" w:rsidR="00A757D5" w:rsidRDefault="00E72365">
    <w:pPr>
      <w:pStyle w:val="Header"/>
      <w:jc w:val="center"/>
      <w:rPr>
        <w:rFonts w:ascii="Arial Black" w:hAnsi="Arial Black" w:cs="Arial Black"/>
        <w:sz w:val="24"/>
        <w:szCs w:val="24"/>
      </w:rPr>
    </w:pPr>
    <w:r w:rsidRPr="00E72365">
      <w:rPr>
        <w:rFonts w:ascii="Arial Black" w:hAnsi="Arial Black" w:cs="Arial Black"/>
        <w:noProof/>
        <w:sz w:val="24"/>
        <w:szCs w:val="24"/>
      </w:rPr>
      <w:pict w14:anchorId="11CCB812">
        <v:rect id="_x0000_i1026" alt="" style="width:6in;height:.05pt;mso-width-percent:0;mso-height-percent:0;mso-width-percent:0;mso-height-percent:0" o:hralign="center" o:hrstd="t" o:hr="t" fillcolor="gray" stroked="f"/>
      </w:pict>
    </w:r>
  </w:p>
  <w:p w14:paraId="4E670193" w14:textId="77777777" w:rsidR="00A757D5" w:rsidRDefault="000455C0">
    <w:pPr>
      <w:pStyle w:val="Header"/>
      <w:rPr>
        <w:rFonts w:ascii="Arial" w:hAnsi="Arial" w:cs="Arial"/>
        <w:sz w:val="16"/>
        <w:szCs w:val="16"/>
      </w:rPr>
    </w:pPr>
    <w:r>
      <w:rPr>
        <w:rFonts w:ascii="Arial Black" w:hAnsi="Arial Black" w:cs="Arial Black"/>
        <w:noProof/>
        <w:sz w:val="24"/>
        <w:szCs w:val="24"/>
      </w:rPr>
      <w:drawing>
        <wp:inline distT="0" distB="0" distL="0" distR="0" wp14:anchorId="7C0064EB" wp14:editId="362C90E5">
          <wp:extent cx="1819275"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71500"/>
                  </a:xfrm>
                  <a:prstGeom prst="rect">
                    <a:avLst/>
                  </a:prstGeom>
                  <a:noFill/>
                  <a:ln>
                    <a:noFill/>
                  </a:ln>
                </pic:spPr>
              </pic:pic>
            </a:graphicData>
          </a:graphic>
        </wp:inline>
      </w:drawing>
    </w:r>
    <w:r>
      <w:rPr>
        <w:rFonts w:ascii="Arial Black" w:hAnsi="Arial Black" w:cs="Arial Black"/>
        <w:sz w:val="24"/>
        <w:szCs w:val="24"/>
      </w:rPr>
      <w:tab/>
      <w:t xml:space="preserve"> </w:t>
    </w:r>
    <w:r>
      <w:rPr>
        <w:noProof/>
      </w:rPr>
      <mc:AlternateContent>
        <mc:Choice Requires="wps">
          <w:drawing>
            <wp:anchor distT="0" distB="0" distL="114300" distR="114300" simplePos="0" relativeHeight="251659264" behindDoc="0" locked="1" layoutInCell="1" allowOverlap="1" wp14:anchorId="66BF6F0A" wp14:editId="5913C845">
              <wp:simplePos x="0" y="0"/>
              <wp:positionH relativeFrom="column">
                <wp:posOffset>3323590</wp:posOffset>
              </wp:positionH>
              <wp:positionV relativeFrom="paragraph">
                <wp:posOffset>31115</wp:posOffset>
              </wp:positionV>
              <wp:extent cx="2099945"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571500"/>
                      </a:xfrm>
                      <a:prstGeom prst="rect">
                        <a:avLst/>
                      </a:prstGeom>
                      <a:solidFill>
                        <a:srgbClr val="FFFFFF"/>
                      </a:solidFill>
                      <a:ln w="9525">
                        <a:solidFill>
                          <a:srgbClr val="000000"/>
                        </a:solidFill>
                        <a:miter lim="800000"/>
                        <a:headEnd/>
                        <a:tailEnd/>
                      </a:ln>
                    </wps:spPr>
                    <wps:txbx>
                      <w:txbxContent>
                        <w:p w14:paraId="217D0D2D" w14:textId="77777777" w:rsidR="00A757D5" w:rsidRDefault="000455C0">
                          <w:r>
                            <w:t>Department:  Instruction</w:t>
                          </w:r>
                        </w:p>
                        <w:p w14:paraId="556F2F9E" w14:textId="50688ADA" w:rsidR="00A757D5" w:rsidRDefault="000455C0">
                          <w:r>
                            <w:t>Policy Number:</w:t>
                          </w:r>
                          <w:r w:rsidR="00E07DB8">
                            <w:t xml:space="preserve"> INS-A094</w:t>
                          </w:r>
                          <w:r>
                            <w:t xml:space="preserve">  </w:t>
                          </w:r>
                        </w:p>
                        <w:p w14:paraId="2582AA0D" w14:textId="207B4855" w:rsidR="00A757D5" w:rsidRDefault="000455C0">
                          <w:r>
                            <w:t>Effective Date:</w:t>
                          </w:r>
                          <w:r w:rsidR="00E07DB8">
                            <w:t xml:space="preserve"> 12/5/22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F6F0A" id="_x0000_t202" coordsize="21600,21600" o:spt="202" path="m,l,21600r21600,l21600,xe">
              <v:stroke joinstyle="miter"/>
              <v:path gradientshapeok="t" o:connecttype="rect"/>
            </v:shapetype>
            <v:shape id="Text Box 1" o:spid="_x0000_s1027" type="#_x0000_t202" style="position:absolute;margin-left:261.7pt;margin-top:2.45pt;width:165.3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">
              <v:textbox>
                <w:txbxContent>
                  <w:p w14:paraId="217D0D2D" w14:textId="77777777" w:rsidR="00A757D5" w:rsidRDefault="000455C0">
                    <w:r>
                      <w:t>Department:  Instruction</w:t>
                    </w:r>
                  </w:p>
                  <w:p w14:paraId="556F2F9E" w14:textId="50688ADA" w:rsidR="00A757D5" w:rsidRDefault="000455C0">
                    <w:r>
                      <w:t>Policy Number:</w:t>
                    </w:r>
                    <w:r w:rsidR="00E07DB8">
                      <w:t xml:space="preserve"> INS-A094</w:t>
                    </w:r>
                    <w:r>
                      <w:t xml:space="preserve">  </w:t>
                    </w:r>
                  </w:p>
                  <w:p w14:paraId="2582AA0D" w14:textId="207B4855" w:rsidR="00A757D5" w:rsidRDefault="000455C0">
                    <w:r>
                      <w:t>Effective Date:</w:t>
                    </w:r>
                    <w:r w:rsidR="00E07DB8">
                      <w:t xml:space="preserve"> 12/5/22</w:t>
                    </w:r>
                  </w:p>
                </w:txbxContent>
              </v:textbox>
              <w10:anchorlock/>
            </v:shape>
          </w:pict>
        </mc:Fallback>
      </mc:AlternateContent>
    </w:r>
    <w:r>
      <w:rPr>
        <w:rFonts w:ascii="Arial" w:hAnsi="Arial" w:cs="Arial"/>
        <w:sz w:val="16"/>
        <w:szCs w:val="16"/>
      </w:rPr>
      <w:tab/>
    </w:r>
    <w:r>
      <w:rPr>
        <w:rFonts w:ascii="Arial" w:hAnsi="Arial" w:cs="Arial"/>
        <w:sz w:val="16"/>
        <w:szCs w:val="16"/>
      </w:rPr>
      <w:tab/>
    </w:r>
  </w:p>
  <w:p w14:paraId="60B4485B" w14:textId="77777777" w:rsidR="00A757D5" w:rsidRDefault="00E72365">
    <w:pPr>
      <w:pStyle w:val="Header"/>
      <w:jc w:val="center"/>
      <w:rPr>
        <w:rFonts w:ascii="Arial" w:hAnsi="Arial" w:cs="Arial"/>
        <w:sz w:val="16"/>
        <w:szCs w:val="16"/>
      </w:rPr>
    </w:pPr>
    <w:r w:rsidRPr="00E72365">
      <w:rPr>
        <w:rFonts w:ascii="Arial Black" w:hAnsi="Arial Black" w:cs="Arial Black"/>
        <w:noProof/>
        <w:sz w:val="24"/>
        <w:szCs w:val="24"/>
      </w:rPr>
      <w:pict w14:anchorId="75BE52D8">
        <v:rect id="_x0000_i1025" alt="" style="width:6in;height:.05pt;mso-width-percent:0;mso-height-percent:0;mso-width-percent:0;mso-height-percent:0"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A0"/>
    <w:rsid w:val="000455C0"/>
    <w:rsid w:val="000A1CF1"/>
    <w:rsid w:val="001426D9"/>
    <w:rsid w:val="0025673D"/>
    <w:rsid w:val="002A7D11"/>
    <w:rsid w:val="00391D31"/>
    <w:rsid w:val="00391D49"/>
    <w:rsid w:val="007E0460"/>
    <w:rsid w:val="00835BA0"/>
    <w:rsid w:val="00995BFC"/>
    <w:rsid w:val="009D25F5"/>
    <w:rsid w:val="009D41DE"/>
    <w:rsid w:val="00A6437C"/>
    <w:rsid w:val="00BC3E23"/>
    <w:rsid w:val="00E07DB8"/>
    <w:rsid w:val="00E72365"/>
    <w:rsid w:val="00F2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F9CF1"/>
  <w15:chartTrackingRefBased/>
  <w15:docId w15:val="{2D6CD460-C9B2-4218-A58B-D22B8EF2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BA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835BA0"/>
    <w:pPr>
      <w:keepNext/>
      <w:spacing w:after="200"/>
      <w:jc w:val="both"/>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35BA0"/>
    <w:rPr>
      <w:rFonts w:ascii="Arial" w:eastAsia="Times New Roman" w:hAnsi="Arial" w:cs="Arial"/>
      <w:sz w:val="24"/>
      <w:szCs w:val="24"/>
    </w:rPr>
  </w:style>
  <w:style w:type="paragraph" w:styleId="Header">
    <w:name w:val="header"/>
    <w:basedOn w:val="Normal"/>
    <w:link w:val="HeaderChar"/>
    <w:uiPriority w:val="99"/>
    <w:rsid w:val="00835BA0"/>
    <w:pPr>
      <w:tabs>
        <w:tab w:val="center" w:pos="4320"/>
        <w:tab w:val="right" w:pos="8640"/>
      </w:tabs>
    </w:pPr>
  </w:style>
  <w:style w:type="character" w:customStyle="1" w:styleId="HeaderChar">
    <w:name w:val="Header Char"/>
    <w:basedOn w:val="DefaultParagraphFont"/>
    <w:link w:val="Header"/>
    <w:uiPriority w:val="99"/>
    <w:rsid w:val="00835BA0"/>
    <w:rPr>
      <w:rFonts w:ascii="Times New Roman" w:eastAsia="Times New Roman" w:hAnsi="Times New Roman" w:cs="Times New Roman"/>
      <w:sz w:val="20"/>
      <w:szCs w:val="20"/>
    </w:rPr>
  </w:style>
  <w:style w:type="paragraph" w:styleId="Footer">
    <w:name w:val="footer"/>
    <w:basedOn w:val="Normal"/>
    <w:link w:val="FooterChar"/>
    <w:uiPriority w:val="99"/>
    <w:rsid w:val="00835BA0"/>
    <w:pPr>
      <w:tabs>
        <w:tab w:val="center" w:pos="4320"/>
        <w:tab w:val="right" w:pos="8640"/>
      </w:tabs>
    </w:pPr>
  </w:style>
  <w:style w:type="character" w:customStyle="1" w:styleId="FooterChar">
    <w:name w:val="Footer Char"/>
    <w:basedOn w:val="DefaultParagraphFont"/>
    <w:link w:val="Footer"/>
    <w:uiPriority w:val="99"/>
    <w:rsid w:val="00835BA0"/>
    <w:rPr>
      <w:rFonts w:ascii="Times New Roman" w:eastAsia="Times New Roman" w:hAnsi="Times New Roman" w:cs="Times New Roman"/>
      <w:sz w:val="20"/>
      <w:szCs w:val="20"/>
    </w:rPr>
  </w:style>
  <w:style w:type="paragraph" w:styleId="Title">
    <w:name w:val="Title"/>
    <w:basedOn w:val="Normal"/>
    <w:link w:val="TitleChar"/>
    <w:uiPriority w:val="99"/>
    <w:qFormat/>
    <w:rsid w:val="00835BA0"/>
    <w:pPr>
      <w:jc w:val="center"/>
    </w:pPr>
    <w:rPr>
      <w:rFonts w:ascii="Arial" w:hAnsi="Arial" w:cs="Arial"/>
      <w:sz w:val="52"/>
      <w:szCs w:val="52"/>
    </w:rPr>
  </w:style>
  <w:style w:type="character" w:customStyle="1" w:styleId="TitleChar">
    <w:name w:val="Title Char"/>
    <w:basedOn w:val="DefaultParagraphFont"/>
    <w:link w:val="Title"/>
    <w:uiPriority w:val="99"/>
    <w:rsid w:val="00835BA0"/>
    <w:rPr>
      <w:rFonts w:ascii="Arial" w:eastAsia="Times New Roman" w:hAnsi="Arial" w:cs="Arial"/>
      <w:sz w:val="52"/>
      <w:szCs w:val="52"/>
    </w:rPr>
  </w:style>
  <w:style w:type="character" w:styleId="PageNumber">
    <w:name w:val="page number"/>
    <w:basedOn w:val="DefaultParagraphFont"/>
    <w:uiPriority w:val="99"/>
    <w:rsid w:val="00835BA0"/>
    <w:rPr>
      <w:rFonts w:cs="Times New Roman"/>
    </w:rPr>
  </w:style>
  <w:style w:type="character" w:styleId="Hyperlink">
    <w:name w:val="Hyperlink"/>
    <w:basedOn w:val="DefaultParagraphFont"/>
    <w:uiPriority w:val="99"/>
    <w:rsid w:val="00835BA0"/>
    <w:rPr>
      <w:rFonts w:cs="Times New Roman"/>
      <w:color w:val="0000FF"/>
      <w:u w:val="single"/>
    </w:rPr>
  </w:style>
  <w:style w:type="paragraph" w:customStyle="1" w:styleId="Default">
    <w:name w:val="Default"/>
    <w:rsid w:val="00835BA0"/>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A1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mployees.cmcss.net/misc/ViewISO?filename=INS-F166.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ployees.cmcss.net/misc/ViewISO?filename=INS-P052.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CMCSS</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Parreco</dc:creator>
  <cp:keywords/>
  <dc:description/>
  <cp:lastModifiedBy>Microsoft Office User</cp:lastModifiedBy>
  <cp:revision>3</cp:revision>
  <dcterms:created xsi:type="dcterms:W3CDTF">2022-12-15T19:38:00Z</dcterms:created>
  <dcterms:modified xsi:type="dcterms:W3CDTF">2022-12-15T19:42:00Z</dcterms:modified>
</cp:coreProperties>
</file>